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F5195">
      <w:pPr>
        <w:pStyle w:val="12"/>
        <w:jc w:val="center"/>
        <w:outlineLvl w:val="1"/>
        <w:rPr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highlight w:val="none"/>
        </w:rPr>
        <w:t>第八章 拟签订采购合同文本</w:t>
      </w:r>
    </w:p>
    <w:p w14:paraId="158930FE">
      <w:pPr>
        <w:pStyle w:val="13"/>
        <w:jc w:val="center"/>
        <w:rPr>
          <w:color w:val="auto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6"/>
          <w:szCs w:val="36"/>
          <w:u w:val="none"/>
          <w:lang w:val="en-US" w:eastAsia="zh-CN" w:bidi="ar-SA"/>
        </w:rPr>
        <w:t>合同基本条款</w:t>
      </w:r>
    </w:p>
    <w:p w14:paraId="6B5E83D7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</w:rPr>
        <w:t>一、服务条件及内容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  </w:t>
      </w:r>
    </w:p>
    <w:p w14:paraId="4248362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（一）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服务期：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none"/>
          <w:lang w:val="en-US" w:eastAsia="zh-CN" w:bidi="ar-SA"/>
        </w:rPr>
        <w:t>自2026年10月1日起至2027年7月31日止</w:t>
      </w:r>
    </w:p>
    <w:p w14:paraId="5FE125CB"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二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服务地点：陕西省档案馆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 xml:space="preserve">  </w:t>
      </w:r>
    </w:p>
    <w:p w14:paraId="1603DD3A"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（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验收时限：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none"/>
          <w:lang w:val="en-US" w:eastAsia="zh" w:bidi="ar-SA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none"/>
          <w:lang w:val="en-US" w:eastAsia="zh-CN" w:bidi="ar-SA"/>
        </w:rPr>
        <w:t>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none"/>
          <w:lang w:val="en-US" w:eastAsia="zh" w:bidi="ar-SA"/>
        </w:rPr>
        <w:t>年11月底前必须进行项目初验，达到服务期限后，进行项目终验。</w:t>
      </w:r>
    </w:p>
    <w:p w14:paraId="38D3C742"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（四）服务内容：</w:t>
      </w:r>
    </w:p>
    <w:p w14:paraId="6B65D0A0">
      <w:pPr>
        <w:pStyle w:val="14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见各采购包</w:t>
      </w:r>
    </w:p>
    <w:p w14:paraId="55CF90F4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二、合同价款</w:t>
      </w:r>
    </w:p>
    <w:p w14:paraId="207E82DD">
      <w:pPr>
        <w:pStyle w:val="14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见各采购包</w:t>
      </w:r>
    </w:p>
    <w:p w14:paraId="573A584C">
      <w:pPr>
        <w:pStyle w:val="8"/>
        <w:pageBreakBefore w:val="0"/>
        <w:widowControl w:val="0"/>
        <w:tabs>
          <w:tab w:val="center" w:pos="113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合同总价一次性包死，不受市场价格变化因素的影响。</w:t>
      </w:r>
    </w:p>
    <w:p w14:paraId="6945F9EF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三、款项结算</w:t>
      </w:r>
    </w:p>
    <w:p w14:paraId="38D83EB0">
      <w:pPr>
        <w:pStyle w:val="8"/>
        <w:pageBreakBefore w:val="0"/>
        <w:widowControl w:val="0"/>
        <w:tabs>
          <w:tab w:val="center" w:pos="113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（一）支付方式：银行转账</w:t>
      </w:r>
    </w:p>
    <w:p w14:paraId="48F2374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（二）货币单位：人民币</w:t>
      </w:r>
    </w:p>
    <w:p w14:paraId="7AE5C2CA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（三）结算方式：</w:t>
      </w:r>
    </w:p>
    <w:p w14:paraId="50CEB202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甲乙双方在签订合同后5个工作日内，乙方向甲方指定账户支付履约保证金，履约保证金金额为合同总价的5%【大写（人民币）：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；小写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元】；履约保证金在项目服务期满且终验通过后，且双方无争议时由乙方书面提出退还申请，甲方在收到申请之日起30个工作日内全额无息退还乙方。</w:t>
      </w:r>
    </w:p>
    <w:p w14:paraId="70D3B346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</w:pP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履约保证金收取账号信息：</w:t>
      </w:r>
    </w:p>
    <w:p w14:paraId="3BD8BCE1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户 名：陕西省档案馆 </w:t>
      </w:r>
    </w:p>
    <w:p w14:paraId="4280E290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账 号：78600188000071603 </w:t>
      </w:r>
    </w:p>
    <w:p w14:paraId="584E59E0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开户行：中国光大银行西安东大街支行 </w:t>
      </w:r>
    </w:p>
    <w:p w14:paraId="7A5DAD7C">
      <w:pPr>
        <w:pStyle w:val="13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若乙方违反本合同，甲方有权从履约保证金中予以扣除，乙方应及时补足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履约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保证金。</w:t>
      </w:r>
    </w:p>
    <w:p w14:paraId="725C50C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lang w:val="en-US" w:eastAsia="zh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合同签订后，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在收到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的履约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eastAsia="zh-CN"/>
        </w:rPr>
        <w:t>保证金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后，15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val="en-US" w:eastAsia="zh-CN"/>
        </w:rPr>
        <w:t>个工作日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内支付成交金额的50%【大写（人民币）：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；小写：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元】作为预付款；202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年11月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项目初验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通过后</w:t>
      </w:r>
      <w:r>
        <w:rPr>
          <w:rFonts w:hint="eastAsia" w:ascii="宋体" w:hAnsi="宋体" w:eastAsia="宋体" w:cs="宋体"/>
          <w:color w:val="auto"/>
          <w:szCs w:val="21"/>
          <w:u w:val="none"/>
          <w:lang w:val="en-US" w:eastAsia="zh-CN"/>
        </w:rPr>
        <w:t>30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val="en-US" w:eastAsia="zh-CN"/>
        </w:rPr>
        <w:t>个工作日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内支付成交金额的50%【大写（人民币）：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整；小写¥：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元】。</w:t>
      </w:r>
    </w:p>
    <w:p w14:paraId="43808C4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甲方付款前，乙方需提供</w:t>
      </w:r>
      <w:r>
        <w:rPr>
          <w:rFonts w:hint="eastAsia" w:ascii="宋体" w:hAnsi="宋体" w:cs="宋体"/>
          <w:color w:val="auto"/>
          <w:sz w:val="21"/>
          <w:szCs w:val="21"/>
          <w:u w:val="none"/>
          <w:lang w:val="en-US" w:eastAsia="zh-CN"/>
        </w:rPr>
        <w:t>相应合同金额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合法有效的增值税专用/普通发票，否则甲方有权拒付款项且不视为违约。</w:t>
      </w:r>
    </w:p>
    <w:p w14:paraId="51EA5B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u w:val="none"/>
        </w:rPr>
        <w:t xml:space="preserve"> 四、质量保证</w:t>
      </w:r>
    </w:p>
    <w:p w14:paraId="234CC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lang w:eastAsia="zh"/>
        </w:rPr>
        <w:t>乙方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提供服务时，服务要求应按不低于国家、省、市有关部门规定的质量标准执行，且需满足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  <w:lang w:eastAsia="zh"/>
        </w:rPr>
        <w:t>甲方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u w:val="none"/>
        </w:rPr>
        <w:t>需求。</w:t>
      </w:r>
    </w:p>
    <w:p w14:paraId="221C9C68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五、验收及考核标准</w:t>
      </w:r>
    </w:p>
    <w:p w14:paraId="171D96D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" w:leftChars="5" w:firstLine="407" w:firstLineChars="194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202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年11月底前，甲方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根据磋商文件及相关文件，进行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"/>
        </w:rPr>
        <w:t>项目初验；达到服务期限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后，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根据磋商文件及相关文件，进行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"/>
        </w:rPr>
        <w:t>项目终验，乙方需提交验收所需全部资料。</w:t>
      </w:r>
    </w:p>
    <w:p w14:paraId="02857F64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向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提供服务过程中的所有资料,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-CN"/>
        </w:rPr>
        <w:t>并整理归集形成档案，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以便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eastAsia="zh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日后管理和维护。     </w:t>
      </w:r>
    </w:p>
    <w:p w14:paraId="6B7A1F9A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>乙方应提前10个工作日通知甲方并向甲方提交验收申请书，甲方应在10个工作日内组织进行验收工作。如果因甲方原因造成验收延误的，则验收时间应当顺延，顺延时间不超过10个工作日，若乙方逾期提交验收，双方协商确定延期验收时间，但不免除乙方逾期相关违约责任。</w:t>
      </w:r>
    </w:p>
    <w:p w14:paraId="3F7AB153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</w:rPr>
        <w:t xml:space="preserve">验收不合格的，甲乙双方协商一致的情况下可延长最终验收的期限，延长期以30天为限。                          </w:t>
      </w:r>
    </w:p>
    <w:p w14:paraId="77DCD40E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六、违约责任</w:t>
      </w:r>
    </w:p>
    <w:p w14:paraId="71428351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(一)未按《中华人民共和国民法典》要求提供服务或服务质量不能满足合同要求，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有权依据《中华人民共和国民法典》有关条款及合同约定终止合同，要求乙方退还已支付费用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或拒付剩余款项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，并要求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承担合同金额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0%违约责任。</w:t>
      </w:r>
    </w:p>
    <w:p w14:paraId="3C99C1FA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(二)乙方提供服务若侵犯甲方或第三方合法权益，由此给甲方或第三方造成的损失乙方自行承担赔偿责任。</w:t>
      </w:r>
    </w:p>
    <w:p w14:paraId="4CD57AA0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（三）乙方逾期完工，每逾期一日按合同总价1%支付延期赔偿金，累计30日，甲方有权解除合同，并要求乙方支付合同总价20%的违约金，同时向甲方支付延期赔偿金的责任不予免除。</w:t>
      </w:r>
    </w:p>
    <w:p w14:paraId="2FE8319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"/>
        </w:rPr>
        <w:t>（四）任何一方违约，另一方应当支付为维护合法权益而支出的费用，包含律师费、诉讼费、鉴定费、保全费等。</w:t>
      </w:r>
    </w:p>
    <w:p w14:paraId="27DC1373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七、争议解决</w:t>
      </w:r>
    </w:p>
    <w:p w14:paraId="5603B515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因执行本合同所发生的与本合同有关的一切争议,双方应通过友好协商解决。如果协商后还不能解决，任何一方均可向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"/>
        </w:rPr>
        <w:t>甲方所在地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管辖权的人民法院提起诉讼。</w:t>
      </w:r>
    </w:p>
    <w:p w14:paraId="7C95B35B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、合同生效及其他</w:t>
      </w:r>
    </w:p>
    <w:p w14:paraId="3DB0E575">
      <w:pPr>
        <w:pStyle w:val="8"/>
        <w:pageBreakBefore w:val="0"/>
        <w:widowControl w:val="0"/>
        <w:tabs>
          <w:tab w:val="center" w:pos="113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本合同自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双方法定代表人或授权代表签字盖章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之日起生效。</w:t>
      </w:r>
    </w:p>
    <w:p w14:paraId="1D6691BA">
      <w:pPr>
        <w:pStyle w:val="8"/>
        <w:pageBreakBefore w:val="0"/>
        <w:widowControl w:val="0"/>
        <w:tabs>
          <w:tab w:val="center" w:pos="113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（二）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合同一式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"/>
        </w:rPr>
        <w:t>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"/>
        </w:rPr>
        <w:t>甲方持陆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"/>
        </w:rPr>
        <w:t>乙方持贰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份。</w:t>
      </w:r>
    </w:p>
    <w:p w14:paraId="64536859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210" w:firstLineChars="1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（三）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本合同磋商文件、响应文件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通知书，承诺书为本合同不可分割部分，与本合同具有同等法律效力。</w:t>
      </w:r>
    </w:p>
    <w:p w14:paraId="48DAC3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汉仪仿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3DD56"/>
    <w:multiLevelType w:val="singleLevel"/>
    <w:tmpl w:val="EAE3DD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424CB"/>
    <w:rsid w:val="1EF4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6">
    <w:name w:val="heading 2"/>
    <w:basedOn w:val="1"/>
    <w:next w:val="1"/>
    <w:qFormat/>
    <w:uiPriority w:val="9"/>
    <w:pPr>
      <w:keepNext/>
      <w:keepLines/>
      <w:spacing w:line="240" w:lineRule="auto"/>
      <w:outlineLvl w:val="1"/>
    </w:pPr>
    <w:rPr>
      <w:rFonts w:ascii="Calibri" w:hAnsi="Calibri" w:eastAsia="华文仿宋" w:cs="Times New Roman"/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99"/>
    <w:pPr>
      <w:tabs>
        <w:tab w:val="left" w:pos="3346"/>
      </w:tabs>
      <w:spacing w:line="360" w:lineRule="auto"/>
      <w:ind w:firstLine="506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Body Text First Indent"/>
    <w:basedOn w:val="4"/>
    <w:unhideWhenUsed/>
    <w:qFormat/>
    <w:uiPriority w:val="99"/>
    <w:pPr>
      <w:ind w:firstLine="420" w:firstLineChars="100"/>
    </w:pPr>
  </w:style>
  <w:style w:type="paragraph" w:styleId="7">
    <w:name w:val="Body Text 3"/>
    <w:basedOn w:val="1"/>
    <w:qFormat/>
    <w:uiPriority w:val="0"/>
    <w:pPr>
      <w:spacing w:after="120"/>
    </w:pPr>
    <w:rPr>
      <w:rFonts w:ascii="Calibri" w:hAnsi="Calibri" w:cs="Times New Roman"/>
      <w:kern w:val="0"/>
      <w:sz w:val="16"/>
      <w:szCs w:val="16"/>
      <w:lang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jc w:val="left"/>
    </w:p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">
    <w:name w:val="※正文"/>
    <w:basedOn w:val="1"/>
    <w:next w:val="1"/>
    <w:qFormat/>
    <w:uiPriority w:val="0"/>
    <w:pPr>
      <w:wordWrap w:val="0"/>
      <w:adjustRightInd/>
      <w:snapToGrid/>
      <w:spacing w:after="0" w:line="400" w:lineRule="exact"/>
      <w:jc w:val="both"/>
    </w:pPr>
    <w:rPr>
      <w:rFonts w:ascii="华文仿宋" w:hAnsi="华文仿宋" w:eastAsia="华文仿宋" w:cs="Times New Roman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2026-05-20T09:35:00Z</dcterms:created>
  <dc:creator>嘣(｀(エ)´)ﾉヾ(T(エ)Tヽ)(´(エ)｀)</dc:creator>
  <cp:lastModifiedBy>嘣(｀(エ)´)ﾉヾ(T(エ)Tヽ)(´(エ)｀)</cp:lastModifiedBy>
  <dcterms:modified xsi:type="dcterms:W3CDTF">2026-05-20T09:35:17Z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428893CC85304259B5F6603C9B9F0868_11</vt:lpwstr>
  </property>
  <property fmtid="{D5CDD505-2E9C-101B-9397-08002B2CF9AE}" pid="4" name="KSOTemplateDocerSaveRecord">
    <vt:lpwstr>eyJoZGlkIjoiNDEwNGEyYmEyNmRhMWI1NDUxZWRiNTQ2ZDNlNWFlMzEiLCJ1c2VySWQiOiI0MTcyODc3OTUifQ==</vt:lpwstr>
  </property>
</Properties>
</file>